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1D57B">
      <w:pPr>
        <w:pStyle w:val="2"/>
        <w:snapToGrid/>
        <w:spacing w:before="0" w:beforeAutospacing="0" w:after="0" w:afterAutospacing="0" w:line="560" w:lineRule="exact"/>
        <w:ind w:left="0" w:leftChars="0" w:right="0" w:rightChars="0" w:firstLine="482" w:firstLineChars="0"/>
        <w:jc w:val="center"/>
        <w:rPr>
          <w:rFonts w:hint="default" w:ascii="仿宋" w:hAnsi="宋体" w:eastAsia="仿宋" w:cs="Times New Roman"/>
          <w:b/>
          <w:bCs/>
          <w:sz w:val="24"/>
          <w:szCs w:val="22"/>
          <w:lang w:val="en-US" w:eastAsia="zh-CN"/>
        </w:rPr>
      </w:pPr>
      <w:r>
        <w:rPr>
          <w:rFonts w:hint="eastAsia" w:ascii="仿宋" w:hAnsi="宋体" w:eastAsia="仿宋" w:cs="Times New Roman"/>
          <w:b/>
          <w:bCs/>
          <w:sz w:val="24"/>
          <w:szCs w:val="22"/>
          <w:lang w:val="en-US" w:eastAsia="zh-CN"/>
        </w:rPr>
        <w:t>评分办法</w:t>
      </w:r>
    </w:p>
    <w:tbl>
      <w:tblPr>
        <w:tblStyle w:val="3"/>
        <w:tblW w:w="96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715"/>
        <w:gridCol w:w="7621"/>
      </w:tblGrid>
      <w:tr w14:paraId="57B2E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0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报价得分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F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30分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A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采用低价优先法计算，即满足招标文件要求且报价最低的为评标基准价，其价格分为满分，其他的报价得分统一按下列公式进行计算：报价得分=（评标基准价/投标报价）×30</w:t>
            </w:r>
          </w:p>
        </w:tc>
      </w:tr>
      <w:tr w14:paraId="0404C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D1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技术响应情况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5A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30分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5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根据供应商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所投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的全部产品技术参数进行综合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评审，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设备的适配性、消毒兼容性、安全防护性能、与医院现有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的适配性等核心指标。完全满足或优于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比选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文件要求及医院临床实际需求的得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 分，每有一项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瑕疵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扣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分，直到扣完为止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；不能与现有消毒器兼容使用的，作无效响应，取消比选资格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。</w:t>
            </w:r>
          </w:p>
          <w:p w14:paraId="02643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注：供应商提供的技术支持资料可以是产品彩页、响应技术参数检测报告的清晰影印件、技术白皮书、产品说明书等证明材料 ，所有材料需明确体现设备满足应用的专业性和安全性要求。</w:t>
            </w:r>
          </w:p>
        </w:tc>
      </w:tr>
      <w:tr w14:paraId="33885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0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交货及供货安装验收方案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F4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10分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A2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根据供应商提供的交货及供货服务方案(①产品供货安装组织方案，②调试、应用等主要技术保证措施，③检验与验收等)3个分项进行综合评分，以上方案内容全面、详细、流程清晰合理得的得10分，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每缺少一项内容或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每项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发现一处描述不能满足本项目实际需求的，扣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分，扣完为止</w:t>
            </w: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。缺项时该分项不得分。</w:t>
            </w:r>
          </w:p>
        </w:tc>
      </w:tr>
      <w:tr w14:paraId="06FD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7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产品质量保证方案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EC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10分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4CA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righ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"/>
              </w:rPr>
              <w:t>1、</w:t>
            </w: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根据供应商提供的产品质量保证方案(①产品总体质量、②使用寿命、③质保期时间内质量保证承诺等)分项进行综合评分，以上方案内容全面、详细、流程清晰合理的得10分；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每缺少一项内容或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每项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发现一处描述不能满足本项目实际需求的，每一项扣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分，扣完为止</w:t>
            </w: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1D98B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55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类似业绩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CB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10分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83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投标单位自 2023 年 01 月 01 日以来（以合同签订日为准）完成的与所投产品相同或相近设备的项目案例，每提供一份有效项目案例得2分，最多得10分，没有的不得分。</w:t>
            </w:r>
          </w:p>
          <w:p w14:paraId="3529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 w:firstLine="480" w:firstLineChars="20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en-US"/>
              </w:rPr>
              <w:t>注：类似业绩后附服务合同、中标通知书或业主验收证明，以上证件为原件彩色扫描件（需清晰，可辨认），否则不予得分。</w:t>
            </w:r>
          </w:p>
        </w:tc>
      </w:tr>
      <w:tr w14:paraId="6630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5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样品得分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E5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10分</w:t>
            </w:r>
          </w:p>
        </w:tc>
        <w:tc>
          <w:tcPr>
            <w:tcW w:w="7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6A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leftChars="0" w:right="0" w:rightChars="0" w:firstLine="480" w:firstLineChars="20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不提供样品不得分；样品做工用料、质量优势明显，符合医院实际需求得10分，样品做工用料一般、能满足需求得8分；样品做工用料较差，能基本满足需求得5分。</w:t>
            </w:r>
          </w:p>
        </w:tc>
      </w:tr>
    </w:tbl>
    <w:p w14:paraId="4A90803E">
      <w:pPr>
        <w:pStyle w:val="6"/>
        <w:snapToGrid/>
        <w:spacing w:beforeAutospacing="0" w:afterAutospacing="0" w:line="560" w:lineRule="exact"/>
        <w:ind w:right="0" w:rightChars="0"/>
        <w:jc w:val="left"/>
        <w:rPr>
          <w:rFonts w:hint="eastAsia" w:ascii="仿宋" w:hAnsi="宋体" w:eastAsia="仿宋"/>
          <w:b/>
          <w:color w:val="auto"/>
          <w:sz w:val="24"/>
          <w:szCs w:val="28"/>
        </w:rPr>
      </w:pPr>
      <w:r>
        <w:rPr>
          <w:rFonts w:hint="eastAsia" w:ascii="仿宋" w:hAnsi="宋体" w:eastAsia="仿宋"/>
          <w:b/>
          <w:color w:val="auto"/>
          <w:sz w:val="24"/>
          <w:szCs w:val="28"/>
        </w:rPr>
        <w:t xml:space="preserve">备注： </w:t>
      </w:r>
    </w:p>
    <w:p w14:paraId="56B8CCC8">
      <w:pPr>
        <w:pStyle w:val="6"/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宋体" w:eastAsia="仿宋"/>
          <w:color w:val="auto"/>
          <w:kern w:val="2"/>
          <w:sz w:val="24"/>
          <w:szCs w:val="22"/>
        </w:rPr>
      </w:pPr>
      <w:r>
        <w:rPr>
          <w:rFonts w:hint="eastAsia" w:ascii="仿宋" w:hAnsi="宋体" w:eastAsia="仿宋"/>
          <w:color w:val="auto"/>
          <w:kern w:val="2"/>
          <w:sz w:val="24"/>
          <w:szCs w:val="22"/>
        </w:rPr>
        <w:t xml:space="preserve">1.本评标办法只针对有效投标文件予以评分，不能实质性响应招标文件的投标文件 为无效投标文件。  </w:t>
      </w:r>
    </w:p>
    <w:p w14:paraId="239EBBDC">
      <w:pPr>
        <w:pStyle w:val="6"/>
        <w:snapToGrid/>
        <w:spacing w:beforeAutospacing="0" w:afterAutospacing="0" w:line="560" w:lineRule="exact"/>
        <w:ind w:left="0" w:leftChars="0" w:right="0" w:rightChars="0" w:firstLine="482" w:firstLineChars="0"/>
        <w:jc w:val="left"/>
        <w:rPr>
          <w:rFonts w:hint="eastAsia" w:ascii="仿宋" w:hAnsi="宋体" w:eastAsia="仿宋"/>
          <w:color w:val="auto"/>
          <w:kern w:val="2"/>
          <w:sz w:val="24"/>
          <w:szCs w:val="22"/>
        </w:rPr>
      </w:pPr>
      <w:r>
        <w:rPr>
          <w:rFonts w:hint="eastAsia" w:ascii="仿宋" w:hAnsi="宋体" w:eastAsia="仿宋"/>
          <w:color w:val="auto"/>
          <w:kern w:val="2"/>
          <w:sz w:val="24"/>
          <w:szCs w:val="22"/>
          <w:lang w:val="en-US" w:eastAsia="zh-CN" w:bidi="ar-SA"/>
        </w:rPr>
        <w:t xml:space="preserve">2.总分得分最高的即为中选单位。总分得分相同的，以投标报价低者为中选单位。 </w:t>
      </w:r>
      <w:r>
        <w:rPr>
          <w:rFonts w:hint="eastAsia" w:ascii="仿宋" w:hAnsi="宋体" w:eastAsia="仿宋"/>
          <w:color w:val="auto"/>
          <w:kern w:val="2"/>
          <w:sz w:val="24"/>
          <w:szCs w:val="22"/>
        </w:rPr>
        <w:t xml:space="preserve"> </w:t>
      </w:r>
    </w:p>
    <w:p w14:paraId="0082BA97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24069"/>
    <w:rsid w:val="0B6902FF"/>
    <w:rsid w:val="0C915D60"/>
    <w:rsid w:val="127D6C0C"/>
    <w:rsid w:val="12C0745B"/>
    <w:rsid w:val="194901EF"/>
    <w:rsid w:val="2422164E"/>
    <w:rsid w:val="2BD753F9"/>
    <w:rsid w:val="30A457B2"/>
    <w:rsid w:val="34050C5E"/>
    <w:rsid w:val="351647A5"/>
    <w:rsid w:val="3A5B3385"/>
    <w:rsid w:val="3B5E16D0"/>
    <w:rsid w:val="3B621599"/>
    <w:rsid w:val="3C335C3C"/>
    <w:rsid w:val="3CC64D02"/>
    <w:rsid w:val="410C0A09"/>
    <w:rsid w:val="454C51FF"/>
    <w:rsid w:val="45857508"/>
    <w:rsid w:val="4B9F509C"/>
    <w:rsid w:val="4C0D0258"/>
    <w:rsid w:val="517B5C63"/>
    <w:rsid w:val="536F17F8"/>
    <w:rsid w:val="581F559B"/>
    <w:rsid w:val="5A475BA4"/>
    <w:rsid w:val="5AF41961"/>
    <w:rsid w:val="5C746D74"/>
    <w:rsid w:val="5EBE48E3"/>
    <w:rsid w:val="5FA34D03"/>
    <w:rsid w:val="69124CA8"/>
    <w:rsid w:val="6CEB779D"/>
    <w:rsid w:val="7431692A"/>
    <w:rsid w:val="75232ABD"/>
    <w:rsid w:val="752E4C17"/>
    <w:rsid w:val="7F994556"/>
    <w:rsid w:val="7FE2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tabs>
        <w:tab w:val="left" w:pos="864"/>
      </w:tabs>
      <w:adjustRightInd w:val="0"/>
      <w:spacing w:before="280" w:beforeAutospacing="0" w:after="290" w:afterAutospacing="0" w:line="376" w:lineRule="atLeast"/>
      <w:ind w:left="864" w:hanging="864"/>
      <w:textAlignment w:val="baseline"/>
      <w:outlineLvl w:val="3"/>
    </w:pPr>
    <w:rPr>
      <w:rFonts w:ascii="Arial" w:hAnsi="Arial" w:eastAsia="黑体"/>
      <w:b/>
      <w:kern w:val="0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886</Words>
  <Characters>906</Characters>
  <Lines>0</Lines>
  <Paragraphs>0</Paragraphs>
  <TotalTime>6</TotalTime>
  <ScaleCrop>false</ScaleCrop>
  <LinksUpToDate>false</LinksUpToDate>
  <CharactersWithSpaces>929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2025-04-15T08:50:00Z</dcterms:created>
  <dc:creator>Administrator</dc:creator>
  <cp:lastModifiedBy>吴青民</cp:lastModifiedBy>
  <dcterms:modified xsi:type="dcterms:W3CDTF">2026-10-22T09:35:31Z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DB7B096A45E549FF925C135DAD886488_13</vt:lpwstr>
  </property>
  <property fmtid="{D5CDD505-2E9C-101B-9397-08002B2CF9AE}" pid="4" name="KSOTemplateDocerSaveRecord">
    <vt:lpwstr>eyJoZGlkIjoiMDE0M2QzMGNiZTFlNzQ0MWQ0Mjc3OGQ1YzBkOWM1MjUiLCJ1c2VySWQiOiIzMDg2Mzk5MDQifQ==</vt:lpwstr>
  </property>
</Properties>
</file>